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42D68" w14:textId="77777777" w:rsidR="00F60866" w:rsidRPr="00F60866" w:rsidRDefault="00F60866" w:rsidP="00F60866">
      <w:pPr>
        <w:jc w:val="left"/>
        <w:rPr>
          <w:b/>
          <w:sz w:val="28"/>
          <w:szCs w:val="28"/>
        </w:rPr>
      </w:pPr>
      <w:bookmarkStart w:id="0" w:name="_GoBack"/>
      <w:bookmarkEnd w:id="0"/>
      <w:r w:rsidRPr="00F60866">
        <w:rPr>
          <w:b/>
          <w:noProof/>
          <w:sz w:val="28"/>
          <w:szCs w:val="28"/>
        </w:rPr>
        <w:drawing>
          <wp:inline distT="0" distB="0" distL="0" distR="0" wp14:anchorId="43071E15" wp14:editId="0319DA3C">
            <wp:extent cx="134302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inline>
        </w:drawing>
      </w:r>
    </w:p>
    <w:p w14:paraId="375EAC39" w14:textId="77777777" w:rsidR="00F60866" w:rsidRPr="00F60866" w:rsidRDefault="00F60866" w:rsidP="00F60866">
      <w:pPr>
        <w:jc w:val="left"/>
        <w:rPr>
          <w:b/>
          <w:sz w:val="28"/>
          <w:szCs w:val="28"/>
        </w:rPr>
      </w:pPr>
    </w:p>
    <w:p w14:paraId="4601DE73" w14:textId="77777777" w:rsidR="00F60866" w:rsidRDefault="00F60866" w:rsidP="00F60866">
      <w:pPr>
        <w:jc w:val="left"/>
        <w:rPr>
          <w:rFonts w:asciiTheme="majorHAnsi" w:hAnsiTheme="majorHAnsi"/>
          <w:b/>
          <w:i/>
          <w:szCs w:val="24"/>
        </w:rPr>
      </w:pPr>
      <w:r w:rsidRPr="00F60866">
        <w:rPr>
          <w:rFonts w:asciiTheme="majorHAnsi" w:hAnsiTheme="majorHAnsi"/>
          <w:b/>
          <w:sz w:val="36"/>
          <w:szCs w:val="36"/>
        </w:rPr>
        <w:t xml:space="preserve">NEWS RELEASE </w:t>
      </w:r>
      <w:r w:rsidRPr="00F60866">
        <w:rPr>
          <w:rFonts w:asciiTheme="majorHAnsi" w:hAnsiTheme="majorHAnsi"/>
          <w:b/>
          <w:sz w:val="36"/>
          <w:szCs w:val="36"/>
        </w:rPr>
        <w:br/>
      </w:r>
      <w:r w:rsidRPr="00F60866">
        <w:rPr>
          <w:rFonts w:asciiTheme="majorHAnsi" w:hAnsiTheme="majorHAnsi"/>
          <w:b/>
          <w:i/>
          <w:sz w:val="36"/>
          <w:szCs w:val="36"/>
        </w:rPr>
        <w:t xml:space="preserve"> </w:t>
      </w:r>
    </w:p>
    <w:p w14:paraId="50BFB027" w14:textId="77777777" w:rsidR="00F60866" w:rsidRPr="00F60866" w:rsidRDefault="00F60866" w:rsidP="00F60866">
      <w:pPr>
        <w:jc w:val="left"/>
        <w:rPr>
          <w:rFonts w:asciiTheme="majorHAnsi" w:hAnsiTheme="majorHAnsi"/>
          <w:szCs w:val="24"/>
          <w:u w:val="single"/>
        </w:rPr>
      </w:pPr>
      <w:r w:rsidRPr="00F60866">
        <w:rPr>
          <w:rFonts w:asciiTheme="majorHAnsi" w:hAnsiTheme="majorHAnsi"/>
          <w:szCs w:val="24"/>
          <w:u w:val="single"/>
        </w:rPr>
        <w:t>Contact Information:</w:t>
      </w:r>
    </w:p>
    <w:p w14:paraId="64D5A1DB" w14:textId="77777777" w:rsidR="00F60866" w:rsidRPr="00F60866" w:rsidRDefault="00F60866" w:rsidP="00F60866">
      <w:pPr>
        <w:jc w:val="left"/>
        <w:rPr>
          <w:rFonts w:asciiTheme="majorHAnsi" w:hAnsiTheme="majorHAnsi"/>
          <w:szCs w:val="24"/>
        </w:rPr>
      </w:pPr>
      <w:r w:rsidRPr="00F60866">
        <w:rPr>
          <w:rFonts w:asciiTheme="majorHAnsi" w:hAnsiTheme="majorHAnsi"/>
          <w:szCs w:val="24"/>
        </w:rPr>
        <w:t xml:space="preserve">Carolyn Schinsky / Ryan PR / 314-822-9784/ </w:t>
      </w:r>
      <w:hyperlink r:id="rId6" w:tooltip="mailto:carolyn@ryan-pr.com" w:history="1">
        <w:r w:rsidRPr="00F60866">
          <w:rPr>
            <w:rStyle w:val="Hyperlink"/>
            <w:rFonts w:asciiTheme="majorHAnsi" w:hAnsiTheme="majorHAnsi"/>
            <w:szCs w:val="24"/>
          </w:rPr>
          <w:t>carolyn@ryan-pr.com</w:t>
        </w:r>
      </w:hyperlink>
    </w:p>
    <w:p w14:paraId="4DF8554F" w14:textId="2882164F" w:rsidR="00F60866" w:rsidRPr="007A24AC" w:rsidRDefault="005F5537" w:rsidP="007A24AC">
      <w:pPr>
        <w:jc w:val="left"/>
        <w:rPr>
          <w:rFonts w:asciiTheme="majorHAnsi" w:hAnsiTheme="majorHAnsi"/>
          <w:szCs w:val="24"/>
        </w:rPr>
      </w:pPr>
      <w:r>
        <w:rPr>
          <w:rFonts w:asciiTheme="majorHAnsi" w:hAnsiTheme="majorHAnsi"/>
          <w:szCs w:val="24"/>
        </w:rPr>
        <w:t xml:space="preserve"> </w:t>
      </w:r>
    </w:p>
    <w:p w14:paraId="1942ADF2" w14:textId="113B3854" w:rsidR="00AE0E05" w:rsidRDefault="005E698C" w:rsidP="008C0207">
      <w:pPr>
        <w:spacing w:line="240" w:lineRule="auto"/>
        <w:rPr>
          <w:rFonts w:asciiTheme="majorHAnsi" w:hAnsiTheme="majorHAnsi"/>
          <w:b/>
          <w:sz w:val="32"/>
          <w:szCs w:val="32"/>
        </w:rPr>
      </w:pPr>
      <w:r w:rsidRPr="005F5537">
        <w:rPr>
          <w:rFonts w:asciiTheme="majorHAnsi" w:hAnsiTheme="majorHAnsi"/>
          <w:b/>
          <w:sz w:val="32"/>
          <w:szCs w:val="32"/>
        </w:rPr>
        <w:t>Touch ‘n Seal</w:t>
      </w:r>
      <w:r w:rsidR="00806346">
        <w:rPr>
          <w:rFonts w:asciiTheme="majorHAnsi" w:hAnsiTheme="majorHAnsi"/>
          <w:b/>
          <w:sz w:val="32"/>
          <w:szCs w:val="32"/>
        </w:rPr>
        <w:t xml:space="preserve"> </w:t>
      </w:r>
      <w:r w:rsidR="00E32123">
        <w:rPr>
          <w:rFonts w:asciiTheme="majorHAnsi" w:hAnsiTheme="majorHAnsi"/>
          <w:b/>
          <w:sz w:val="32"/>
          <w:szCs w:val="32"/>
        </w:rPr>
        <w:t>Introduces</w:t>
      </w:r>
      <w:r w:rsidR="00854AA0">
        <w:rPr>
          <w:rFonts w:asciiTheme="majorHAnsi" w:hAnsiTheme="majorHAnsi"/>
          <w:b/>
          <w:sz w:val="32"/>
          <w:szCs w:val="32"/>
        </w:rPr>
        <w:t xml:space="preserve"> </w:t>
      </w:r>
      <w:r w:rsidR="00AE0E05">
        <w:rPr>
          <w:rFonts w:asciiTheme="majorHAnsi" w:hAnsiTheme="majorHAnsi"/>
          <w:b/>
          <w:sz w:val="32"/>
          <w:szCs w:val="32"/>
        </w:rPr>
        <w:t>2.0 PCF Spray Foam</w:t>
      </w:r>
    </w:p>
    <w:p w14:paraId="53038529" w14:textId="5D0C4274" w:rsidR="00E32123" w:rsidRPr="00E32123" w:rsidRDefault="007A24AC" w:rsidP="00E32123">
      <w:pPr>
        <w:spacing w:line="240" w:lineRule="auto"/>
        <w:rPr>
          <w:rFonts w:asciiTheme="majorHAnsi" w:hAnsiTheme="majorHAnsi"/>
          <w:b/>
          <w:i/>
          <w:szCs w:val="24"/>
        </w:rPr>
      </w:pPr>
      <w:r w:rsidRPr="00AE0E05">
        <w:rPr>
          <w:rFonts w:asciiTheme="majorHAnsi" w:hAnsiTheme="majorHAnsi"/>
          <w:b/>
          <w:i/>
          <w:szCs w:val="24"/>
        </w:rPr>
        <w:t>Class 1</w:t>
      </w:r>
      <w:r w:rsidR="00AE0E05" w:rsidRPr="00AE0E05">
        <w:rPr>
          <w:rFonts w:asciiTheme="majorHAnsi" w:hAnsiTheme="majorHAnsi"/>
          <w:b/>
          <w:i/>
          <w:szCs w:val="24"/>
        </w:rPr>
        <w:t xml:space="preserve"> </w:t>
      </w:r>
      <w:r w:rsidR="00791C77" w:rsidRPr="00AE0E05">
        <w:rPr>
          <w:rFonts w:asciiTheme="majorHAnsi" w:hAnsiTheme="majorHAnsi"/>
          <w:b/>
          <w:i/>
          <w:szCs w:val="24"/>
        </w:rPr>
        <w:t>Fire</w:t>
      </w:r>
      <w:r w:rsidRPr="00AE0E05">
        <w:rPr>
          <w:rFonts w:asciiTheme="majorHAnsi" w:hAnsiTheme="majorHAnsi"/>
          <w:b/>
          <w:i/>
          <w:szCs w:val="24"/>
        </w:rPr>
        <w:t xml:space="preserve"> </w:t>
      </w:r>
      <w:r w:rsidR="00854AA0" w:rsidRPr="00AE0E05">
        <w:rPr>
          <w:rFonts w:asciiTheme="majorHAnsi" w:hAnsiTheme="majorHAnsi"/>
          <w:b/>
          <w:i/>
          <w:szCs w:val="24"/>
        </w:rPr>
        <w:t xml:space="preserve">Retardant </w:t>
      </w:r>
      <w:r w:rsidRPr="00AE0E05">
        <w:rPr>
          <w:rFonts w:asciiTheme="majorHAnsi" w:hAnsiTheme="majorHAnsi"/>
          <w:b/>
          <w:i/>
          <w:szCs w:val="24"/>
        </w:rPr>
        <w:t>Foam</w:t>
      </w:r>
      <w:r>
        <w:rPr>
          <w:rFonts w:asciiTheme="majorHAnsi" w:hAnsiTheme="majorHAnsi"/>
          <w:b/>
          <w:sz w:val="32"/>
          <w:szCs w:val="32"/>
        </w:rPr>
        <w:t xml:space="preserve"> </w:t>
      </w:r>
      <w:r w:rsidR="00E32123" w:rsidRPr="00E32123">
        <w:rPr>
          <w:rFonts w:asciiTheme="majorHAnsi" w:hAnsiTheme="majorHAnsi"/>
          <w:b/>
          <w:i/>
          <w:szCs w:val="24"/>
        </w:rPr>
        <w:t>offers increased structural strength &amp; support, superior sound</w:t>
      </w:r>
      <w:r w:rsidR="00E32123">
        <w:rPr>
          <w:rFonts w:asciiTheme="majorHAnsi" w:hAnsiTheme="majorHAnsi"/>
          <w:b/>
          <w:i/>
          <w:szCs w:val="24"/>
        </w:rPr>
        <w:t xml:space="preserve"> control and thermal insulation</w:t>
      </w:r>
    </w:p>
    <w:p w14:paraId="16F24CF0" w14:textId="77777777" w:rsidR="00DE1321" w:rsidRPr="00F60866" w:rsidRDefault="00DE1321" w:rsidP="002C5A17">
      <w:pPr>
        <w:spacing w:line="240" w:lineRule="auto"/>
        <w:jc w:val="both"/>
        <w:rPr>
          <w:rFonts w:asciiTheme="majorHAnsi" w:hAnsiTheme="majorHAnsi"/>
          <w:szCs w:val="24"/>
        </w:rPr>
      </w:pPr>
    </w:p>
    <w:p w14:paraId="176E8D37" w14:textId="14BE1F16" w:rsidR="00FF5BDF" w:rsidRPr="003B4636" w:rsidRDefault="00161E7C" w:rsidP="00FF5BDF">
      <w:pPr>
        <w:spacing w:line="240" w:lineRule="auto"/>
        <w:jc w:val="left"/>
        <w:rPr>
          <w:rFonts w:asciiTheme="majorHAnsi" w:hAnsiTheme="majorHAnsi"/>
          <w:szCs w:val="24"/>
        </w:rPr>
      </w:pPr>
      <w:r>
        <w:rPr>
          <w:rFonts w:asciiTheme="majorHAnsi" w:hAnsiTheme="majorHAnsi"/>
          <w:b/>
          <w:noProof/>
          <w:sz w:val="32"/>
          <w:szCs w:val="32"/>
        </w:rPr>
        <w:drawing>
          <wp:anchor distT="0" distB="0" distL="114300" distR="114300" simplePos="0" relativeHeight="251658240" behindDoc="1" locked="0" layoutInCell="1" allowOverlap="1" wp14:anchorId="3AB7BBE8" wp14:editId="3452E004">
            <wp:simplePos x="0" y="0"/>
            <wp:positionH relativeFrom="column">
              <wp:posOffset>-62865</wp:posOffset>
            </wp:positionH>
            <wp:positionV relativeFrom="paragraph">
              <wp:posOffset>71755</wp:posOffset>
            </wp:positionV>
            <wp:extent cx="2134235" cy="2286000"/>
            <wp:effectExtent l="0" t="0" r="0" b="0"/>
            <wp:wrapTight wrapText="bothSides">
              <wp:wrapPolygon edited="0">
                <wp:start x="0" y="0"/>
                <wp:lineTo x="0" y="21420"/>
                <wp:lineTo x="21401" y="21420"/>
                <wp:lineTo x="21401" y="0"/>
                <wp:lineTo x="0" y="0"/>
              </wp:wrapPolygon>
            </wp:wrapTight>
            <wp:docPr id="1" name="Picture 1" descr="C:\Users\Carolyn\AppData\Local\Microsoft\Windows\Temporary Internet Files\Content.Outlook\UYNAS8IO\TNS FK_660_Refills_2l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AppData\Local\Microsoft\Windows\Temporary Internet Files\Content.Outlook\UYNAS8IO\TNS FK_660_Refills_2lb_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423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866" w:rsidRPr="003B4636">
        <w:rPr>
          <w:rFonts w:asciiTheme="majorHAnsi" w:hAnsiTheme="majorHAnsi"/>
          <w:szCs w:val="24"/>
        </w:rPr>
        <w:t>ST. LOUIS—</w:t>
      </w:r>
      <w:r w:rsidR="009C1633">
        <w:rPr>
          <w:rFonts w:asciiTheme="majorHAnsi" w:hAnsiTheme="majorHAnsi"/>
          <w:szCs w:val="24"/>
        </w:rPr>
        <w:t>Nov. 11</w:t>
      </w:r>
      <w:r w:rsidR="006A34AD" w:rsidRPr="003B4636">
        <w:rPr>
          <w:rFonts w:asciiTheme="majorHAnsi" w:hAnsiTheme="majorHAnsi"/>
          <w:szCs w:val="24"/>
        </w:rPr>
        <w:t>,</w:t>
      </w:r>
      <w:r w:rsidR="00F60866" w:rsidRPr="003B4636">
        <w:rPr>
          <w:rFonts w:asciiTheme="majorHAnsi" w:hAnsiTheme="majorHAnsi"/>
          <w:szCs w:val="24"/>
        </w:rPr>
        <w:t xml:space="preserve"> 2011—</w:t>
      </w:r>
      <w:r w:rsidR="002C5A17" w:rsidRPr="003B4636">
        <w:rPr>
          <w:rFonts w:asciiTheme="majorHAnsi" w:eastAsia="Times New Roman" w:hAnsiTheme="majorHAnsi" w:cs="Times New Roman"/>
          <w:szCs w:val="24"/>
        </w:rPr>
        <w:t xml:space="preserve"> </w:t>
      </w:r>
      <w:r w:rsidR="002C5A17" w:rsidRPr="003B4636">
        <w:rPr>
          <w:rFonts w:asciiTheme="majorHAnsi" w:hAnsiTheme="majorHAnsi"/>
          <w:szCs w:val="24"/>
        </w:rPr>
        <w:t xml:space="preserve">Convenience Products, the manufacturer of </w:t>
      </w:r>
      <w:hyperlink r:id="rId8" w:history="1">
        <w:r w:rsidR="002C5A17" w:rsidRPr="003B4636">
          <w:rPr>
            <w:rStyle w:val="Hyperlink"/>
            <w:rFonts w:asciiTheme="majorHAnsi" w:hAnsiTheme="majorHAnsi"/>
            <w:szCs w:val="24"/>
          </w:rPr>
          <w:t>Touch ‘n Seal</w:t>
        </w:r>
        <w:r w:rsidR="00854AA0" w:rsidRPr="003B4636">
          <w:rPr>
            <w:rStyle w:val="Hyperlink"/>
            <w:rFonts w:asciiTheme="majorHAnsi" w:hAnsiTheme="majorHAnsi"/>
            <w:szCs w:val="24"/>
          </w:rPr>
          <w:t xml:space="preserve"> </w:t>
        </w:r>
        <w:r w:rsidR="00C51B00" w:rsidRPr="003B4636">
          <w:rPr>
            <w:rStyle w:val="Hyperlink"/>
            <w:rFonts w:asciiTheme="majorHAnsi" w:hAnsiTheme="majorHAnsi"/>
            <w:szCs w:val="24"/>
          </w:rPr>
          <w:t>I</w:t>
        </w:r>
        <w:r w:rsidR="00854AA0" w:rsidRPr="003B4636">
          <w:rPr>
            <w:rStyle w:val="Hyperlink"/>
            <w:rFonts w:asciiTheme="majorHAnsi" w:hAnsiTheme="majorHAnsi"/>
            <w:szCs w:val="24"/>
          </w:rPr>
          <w:t xml:space="preserve">nsulating </w:t>
        </w:r>
        <w:r w:rsidR="00C51B00" w:rsidRPr="003B4636">
          <w:rPr>
            <w:rStyle w:val="Hyperlink"/>
            <w:rFonts w:asciiTheme="majorHAnsi" w:hAnsiTheme="majorHAnsi"/>
            <w:szCs w:val="24"/>
          </w:rPr>
          <w:t>F</w:t>
        </w:r>
        <w:r w:rsidR="00854AA0" w:rsidRPr="003B4636">
          <w:rPr>
            <w:rStyle w:val="Hyperlink"/>
            <w:rFonts w:asciiTheme="majorHAnsi" w:hAnsiTheme="majorHAnsi"/>
            <w:szCs w:val="24"/>
          </w:rPr>
          <w:t xml:space="preserve">oams and </w:t>
        </w:r>
        <w:r w:rsidR="00C51B00" w:rsidRPr="003B4636">
          <w:rPr>
            <w:rStyle w:val="Hyperlink"/>
            <w:rFonts w:asciiTheme="majorHAnsi" w:hAnsiTheme="majorHAnsi"/>
            <w:szCs w:val="24"/>
          </w:rPr>
          <w:t>S</w:t>
        </w:r>
        <w:r w:rsidR="00854AA0" w:rsidRPr="003B4636">
          <w:rPr>
            <w:rStyle w:val="Hyperlink"/>
            <w:rFonts w:asciiTheme="majorHAnsi" w:hAnsiTheme="majorHAnsi"/>
            <w:szCs w:val="24"/>
          </w:rPr>
          <w:t>ealant</w:t>
        </w:r>
        <w:r w:rsidR="00C51B00" w:rsidRPr="003B4636">
          <w:rPr>
            <w:rStyle w:val="Hyperlink"/>
            <w:rFonts w:asciiTheme="majorHAnsi" w:hAnsiTheme="majorHAnsi"/>
            <w:szCs w:val="24"/>
          </w:rPr>
          <w:t>s</w:t>
        </w:r>
      </w:hyperlink>
      <w:r w:rsidR="00854AA0" w:rsidRPr="003B4636">
        <w:rPr>
          <w:rFonts w:asciiTheme="majorHAnsi" w:hAnsiTheme="majorHAnsi"/>
          <w:szCs w:val="24"/>
        </w:rPr>
        <w:t xml:space="preserve">, </w:t>
      </w:r>
      <w:r w:rsidR="00FF5BDF" w:rsidRPr="003B4636">
        <w:rPr>
          <w:rFonts w:asciiTheme="majorHAnsi" w:hAnsiTheme="majorHAnsi"/>
          <w:szCs w:val="24"/>
        </w:rPr>
        <w:t xml:space="preserve">introduces </w:t>
      </w:r>
      <w:hyperlink r:id="rId9" w:history="1">
        <w:r w:rsidR="00854AA0" w:rsidRPr="003B4636">
          <w:rPr>
            <w:rStyle w:val="Hyperlink"/>
            <w:rFonts w:asciiTheme="majorHAnsi" w:hAnsiTheme="majorHAnsi"/>
            <w:szCs w:val="24"/>
          </w:rPr>
          <w:t>FR Two-Component Class 1 Fire Retardant Foam</w:t>
        </w:r>
      </w:hyperlink>
      <w:r w:rsidR="00FF5BDF" w:rsidRPr="003B4636">
        <w:rPr>
          <w:rFonts w:asciiTheme="majorHAnsi" w:hAnsiTheme="majorHAnsi"/>
          <w:szCs w:val="24"/>
        </w:rPr>
        <w:t xml:space="preserve">, </w:t>
      </w:r>
      <w:r w:rsidR="00F917ED" w:rsidRPr="003B4636">
        <w:rPr>
          <w:rFonts w:asciiTheme="majorHAnsi" w:hAnsiTheme="majorHAnsi"/>
          <w:szCs w:val="24"/>
        </w:rPr>
        <w:t xml:space="preserve"> </w:t>
      </w:r>
      <w:r w:rsidR="00FF5BDF" w:rsidRPr="003B4636">
        <w:rPr>
          <w:rFonts w:asciiTheme="majorHAnsi" w:hAnsiTheme="majorHAnsi"/>
          <w:szCs w:val="24"/>
        </w:rPr>
        <w:t>a</w:t>
      </w:r>
      <w:r w:rsidR="00F917ED" w:rsidRPr="003B4636">
        <w:rPr>
          <w:rFonts w:asciiTheme="majorHAnsi" w:hAnsiTheme="majorHAnsi"/>
          <w:szCs w:val="24"/>
        </w:rPr>
        <w:t xml:space="preserve"> </w:t>
      </w:r>
      <w:r w:rsidR="00FF5BDF" w:rsidRPr="003B4636">
        <w:rPr>
          <w:rFonts w:asciiTheme="majorHAnsi" w:hAnsiTheme="majorHAnsi"/>
          <w:szCs w:val="24"/>
        </w:rPr>
        <w:t xml:space="preserve">thermal insulating and sound attenuating polyurethane spray foam. </w:t>
      </w:r>
      <w:r w:rsidR="004F216A" w:rsidRPr="003B4636">
        <w:rPr>
          <w:rFonts w:asciiTheme="majorHAnsi" w:hAnsiTheme="majorHAnsi"/>
          <w:szCs w:val="24"/>
        </w:rPr>
        <w:t xml:space="preserve">The fire retardant, </w:t>
      </w:r>
      <w:r w:rsidR="004F216A" w:rsidRPr="003B4636">
        <w:rPr>
          <w:rFonts w:asciiTheme="majorHAnsi" w:hAnsiTheme="majorHAnsi"/>
        </w:rPr>
        <w:t>2.0 PCF foam is suitable for use in commercial</w:t>
      </w:r>
      <w:r w:rsidR="00AF021A">
        <w:rPr>
          <w:rFonts w:asciiTheme="majorHAnsi" w:hAnsiTheme="majorHAnsi"/>
        </w:rPr>
        <w:t xml:space="preserve">, </w:t>
      </w:r>
      <w:r w:rsidR="004F216A" w:rsidRPr="003B4636">
        <w:rPr>
          <w:rFonts w:asciiTheme="majorHAnsi" w:hAnsiTheme="majorHAnsi"/>
        </w:rPr>
        <w:t>residential</w:t>
      </w:r>
      <w:r w:rsidR="00AF021A">
        <w:rPr>
          <w:rFonts w:asciiTheme="majorHAnsi" w:hAnsiTheme="majorHAnsi"/>
        </w:rPr>
        <w:t xml:space="preserve"> and transportation</w:t>
      </w:r>
      <w:r w:rsidR="00AF021A">
        <w:rPr>
          <w:rFonts w:asciiTheme="majorHAnsi" w:hAnsiTheme="majorHAnsi" w:cs="Calibri"/>
          <w:szCs w:val="24"/>
        </w:rPr>
        <w:t xml:space="preserve"> </w:t>
      </w:r>
      <w:r w:rsidR="004F216A" w:rsidRPr="003B4636">
        <w:rPr>
          <w:rFonts w:asciiTheme="majorHAnsi" w:hAnsiTheme="majorHAnsi" w:cs="Calibri"/>
          <w:szCs w:val="24"/>
        </w:rPr>
        <w:t>applications — anywhere denser, stronger foam is needed.</w:t>
      </w:r>
    </w:p>
    <w:p w14:paraId="4836FBB5" w14:textId="77777777" w:rsidR="00FF5BDF" w:rsidRPr="003B4636" w:rsidRDefault="00FF5BDF" w:rsidP="00F917ED">
      <w:pPr>
        <w:spacing w:line="240" w:lineRule="auto"/>
        <w:jc w:val="left"/>
        <w:rPr>
          <w:rFonts w:asciiTheme="majorHAnsi" w:hAnsiTheme="majorHAnsi"/>
          <w:szCs w:val="24"/>
        </w:rPr>
      </w:pPr>
    </w:p>
    <w:p w14:paraId="2D556149" w14:textId="70D83B5D" w:rsidR="00F917ED" w:rsidRPr="003B4636" w:rsidRDefault="004F216A" w:rsidP="00F917ED">
      <w:pPr>
        <w:spacing w:line="240" w:lineRule="auto"/>
        <w:jc w:val="left"/>
        <w:rPr>
          <w:rFonts w:asciiTheme="majorHAnsi" w:hAnsiTheme="majorHAnsi"/>
          <w:szCs w:val="24"/>
        </w:rPr>
      </w:pPr>
      <w:r w:rsidRPr="003B4636">
        <w:rPr>
          <w:rFonts w:asciiTheme="majorHAnsi" w:hAnsiTheme="majorHAnsi"/>
          <w:szCs w:val="24"/>
        </w:rPr>
        <w:t>The new</w:t>
      </w:r>
      <w:r w:rsidR="00F917ED" w:rsidRPr="003B4636">
        <w:rPr>
          <w:rFonts w:asciiTheme="majorHAnsi" w:hAnsiTheme="majorHAnsi"/>
          <w:szCs w:val="24"/>
        </w:rPr>
        <w:t xml:space="preserve"> </w:t>
      </w:r>
      <w:r w:rsidRPr="003B4636">
        <w:rPr>
          <w:rFonts w:asciiTheme="majorHAnsi" w:hAnsiTheme="majorHAnsi"/>
          <w:szCs w:val="24"/>
        </w:rPr>
        <w:t>Class 1 Fire Retardant</w:t>
      </w:r>
      <w:r w:rsidR="00F917ED" w:rsidRPr="003B4636">
        <w:rPr>
          <w:rFonts w:asciiTheme="majorHAnsi" w:hAnsiTheme="majorHAnsi"/>
          <w:szCs w:val="24"/>
        </w:rPr>
        <w:t xml:space="preserve"> </w:t>
      </w:r>
      <w:r w:rsidRPr="003B4636">
        <w:rPr>
          <w:rFonts w:asciiTheme="majorHAnsi" w:hAnsiTheme="majorHAnsi"/>
          <w:szCs w:val="24"/>
        </w:rPr>
        <w:t>S</w:t>
      </w:r>
      <w:r w:rsidR="00F917ED" w:rsidRPr="003B4636">
        <w:rPr>
          <w:rFonts w:asciiTheme="majorHAnsi" w:hAnsiTheme="majorHAnsi"/>
          <w:szCs w:val="24"/>
        </w:rPr>
        <w:t xml:space="preserve">pray </w:t>
      </w:r>
      <w:r w:rsidRPr="003B4636">
        <w:rPr>
          <w:rFonts w:asciiTheme="majorHAnsi" w:hAnsiTheme="majorHAnsi"/>
          <w:szCs w:val="24"/>
        </w:rPr>
        <w:t>F</w:t>
      </w:r>
      <w:r w:rsidR="00F917ED" w:rsidRPr="003B4636">
        <w:rPr>
          <w:rFonts w:asciiTheme="majorHAnsi" w:hAnsiTheme="majorHAnsi"/>
          <w:szCs w:val="24"/>
        </w:rPr>
        <w:t>oam meets the International</w:t>
      </w:r>
      <w:r w:rsidR="00F917ED" w:rsidRPr="003B4636">
        <w:rPr>
          <w:rFonts w:asciiTheme="majorHAnsi" w:hAnsiTheme="majorHAnsi" w:cs="Calibri"/>
          <w:szCs w:val="24"/>
        </w:rPr>
        <w:t xml:space="preserve"> Code Council Evaluation Services’ (ICC-ES) listing</w:t>
      </w:r>
      <w:r w:rsidR="00825489">
        <w:rPr>
          <w:rFonts w:asciiTheme="majorHAnsi" w:hAnsiTheme="majorHAnsi" w:cs="Calibri"/>
          <w:szCs w:val="24"/>
        </w:rPr>
        <w:t>. It also me</w:t>
      </w:r>
      <w:r w:rsidR="00F917ED" w:rsidRPr="003B4636">
        <w:rPr>
          <w:rFonts w:asciiTheme="majorHAnsi" w:hAnsiTheme="majorHAnsi" w:cs="Calibri"/>
          <w:szCs w:val="24"/>
        </w:rPr>
        <w:t>e</w:t>
      </w:r>
      <w:r w:rsidR="00825489">
        <w:rPr>
          <w:rFonts w:asciiTheme="majorHAnsi" w:hAnsiTheme="majorHAnsi" w:cs="Calibri"/>
          <w:szCs w:val="24"/>
        </w:rPr>
        <w:t>ts the</w:t>
      </w:r>
      <w:r w:rsidR="00F917ED" w:rsidRPr="003B4636">
        <w:rPr>
          <w:rFonts w:asciiTheme="majorHAnsi" w:hAnsiTheme="majorHAnsi"/>
          <w:szCs w:val="24"/>
        </w:rPr>
        <w:t xml:space="preserve"> flammability test requirements of Acceptance Criteria 377 Appendix </w:t>
      </w:r>
      <w:r w:rsidR="00161E7C" w:rsidRPr="003B4636">
        <w:rPr>
          <w:rFonts w:asciiTheme="majorHAnsi" w:hAnsiTheme="majorHAnsi"/>
          <w:szCs w:val="24"/>
        </w:rPr>
        <w:t>X which</w:t>
      </w:r>
      <w:r w:rsidR="00825489">
        <w:rPr>
          <w:rFonts w:asciiTheme="majorHAnsi" w:hAnsiTheme="majorHAnsi"/>
          <w:szCs w:val="24"/>
        </w:rPr>
        <w:t xml:space="preserve"> assesses the</w:t>
      </w:r>
      <w:r w:rsidR="00F917ED" w:rsidRPr="003B4636">
        <w:rPr>
          <w:rFonts w:asciiTheme="majorHAnsi" w:hAnsiTheme="majorHAnsi"/>
          <w:szCs w:val="24"/>
        </w:rPr>
        <w:t xml:space="preserve"> fire performance of spray-applied polyurethane foam insulation materials for use in attic and crawl spaces without a prescriptive ignition barrier.</w:t>
      </w:r>
    </w:p>
    <w:p w14:paraId="76BEFB14" w14:textId="77777777" w:rsidR="00F917ED" w:rsidRPr="003B4636" w:rsidRDefault="00F917ED" w:rsidP="00F917ED">
      <w:pPr>
        <w:spacing w:line="240" w:lineRule="auto"/>
        <w:jc w:val="left"/>
        <w:rPr>
          <w:rFonts w:asciiTheme="majorHAnsi" w:hAnsiTheme="majorHAnsi"/>
        </w:rPr>
      </w:pPr>
    </w:p>
    <w:p w14:paraId="4F80B95F" w14:textId="7F5DEC11" w:rsidR="003B4636" w:rsidRPr="003B4636" w:rsidRDefault="00875963" w:rsidP="003B4636">
      <w:pPr>
        <w:spacing w:line="240" w:lineRule="auto"/>
        <w:jc w:val="left"/>
        <w:rPr>
          <w:rFonts w:asciiTheme="majorHAnsi" w:hAnsiTheme="majorHAnsi"/>
          <w:szCs w:val="24"/>
        </w:rPr>
      </w:pPr>
      <w:r w:rsidRPr="003B4636">
        <w:rPr>
          <w:rFonts w:asciiTheme="majorHAnsi" w:hAnsiTheme="majorHAnsi"/>
          <w:szCs w:val="24"/>
        </w:rPr>
        <w:t xml:space="preserve">“Touch ‘n Seal’s new FR Spray Foam </w:t>
      </w:r>
      <w:r w:rsidR="004F216A" w:rsidRPr="003B4636">
        <w:rPr>
          <w:rFonts w:asciiTheme="majorHAnsi" w:hAnsiTheme="majorHAnsi"/>
          <w:szCs w:val="24"/>
        </w:rPr>
        <w:t xml:space="preserve">is a great choice for </w:t>
      </w:r>
      <w:r w:rsidR="003B4636" w:rsidRPr="003B4636">
        <w:rPr>
          <w:rFonts w:asciiTheme="majorHAnsi" w:hAnsiTheme="majorHAnsi"/>
          <w:szCs w:val="24"/>
        </w:rPr>
        <w:t xml:space="preserve">both </w:t>
      </w:r>
      <w:r w:rsidR="003B4636" w:rsidRPr="003B4636">
        <w:rPr>
          <w:rFonts w:asciiTheme="majorHAnsi" w:hAnsiTheme="majorHAnsi"/>
        </w:rPr>
        <w:t>new</w:t>
      </w:r>
      <w:r w:rsidR="00F917ED" w:rsidRPr="003B4636">
        <w:rPr>
          <w:rFonts w:asciiTheme="majorHAnsi" w:hAnsiTheme="majorHAnsi"/>
        </w:rPr>
        <w:t xml:space="preserve"> construction</w:t>
      </w:r>
      <w:r w:rsidRPr="003B4636">
        <w:rPr>
          <w:rFonts w:asciiTheme="majorHAnsi" w:hAnsiTheme="majorHAnsi"/>
        </w:rPr>
        <w:t xml:space="preserve"> and</w:t>
      </w:r>
      <w:r w:rsidR="00F917ED" w:rsidRPr="003B4636">
        <w:rPr>
          <w:rFonts w:asciiTheme="majorHAnsi" w:hAnsiTheme="majorHAnsi"/>
        </w:rPr>
        <w:t xml:space="preserve"> renovation </w:t>
      </w:r>
      <w:r w:rsidR="004F216A" w:rsidRPr="003B4636">
        <w:rPr>
          <w:rFonts w:asciiTheme="majorHAnsi" w:hAnsiTheme="majorHAnsi"/>
        </w:rPr>
        <w:t>projects</w:t>
      </w:r>
      <w:r w:rsidRPr="003B4636">
        <w:rPr>
          <w:rFonts w:asciiTheme="majorHAnsi" w:hAnsiTheme="majorHAnsi"/>
        </w:rPr>
        <w:t xml:space="preserve">,” </w:t>
      </w:r>
      <w:r w:rsidRPr="003B4636">
        <w:rPr>
          <w:rFonts w:asciiTheme="majorHAnsi" w:hAnsiTheme="majorHAnsi"/>
          <w:szCs w:val="24"/>
        </w:rPr>
        <w:t>says Michael Sites, Touch ‘n Seal Marketing Manager. “</w:t>
      </w:r>
      <w:r w:rsidR="003B4636" w:rsidRPr="003B4636">
        <w:rPr>
          <w:rFonts w:asciiTheme="majorHAnsi" w:hAnsiTheme="majorHAnsi"/>
          <w:szCs w:val="24"/>
        </w:rPr>
        <w:t xml:space="preserve">It’s quick and easy to apply and it significantly increases structural strength </w:t>
      </w:r>
      <w:r w:rsidR="00825489">
        <w:rPr>
          <w:rFonts w:asciiTheme="majorHAnsi" w:hAnsiTheme="majorHAnsi"/>
          <w:szCs w:val="24"/>
        </w:rPr>
        <w:t>and stops</w:t>
      </w:r>
      <w:r w:rsidR="003B4636" w:rsidRPr="003B4636">
        <w:rPr>
          <w:rFonts w:asciiTheme="majorHAnsi" w:hAnsiTheme="majorHAnsi"/>
          <w:szCs w:val="24"/>
        </w:rPr>
        <w:t xml:space="preserve"> energy-robbing air infiltration.”  </w:t>
      </w:r>
    </w:p>
    <w:p w14:paraId="78A161E9" w14:textId="77777777" w:rsidR="003B4636" w:rsidRPr="003B4636" w:rsidRDefault="003B4636" w:rsidP="00F917ED">
      <w:pPr>
        <w:spacing w:line="240" w:lineRule="auto"/>
        <w:jc w:val="left"/>
        <w:rPr>
          <w:rFonts w:asciiTheme="majorHAnsi" w:hAnsiTheme="majorHAnsi"/>
          <w:szCs w:val="24"/>
        </w:rPr>
      </w:pPr>
    </w:p>
    <w:p w14:paraId="255379A3" w14:textId="76EDD5E9" w:rsidR="004F0688" w:rsidRPr="003B4636" w:rsidRDefault="004F0688" w:rsidP="00387917">
      <w:pPr>
        <w:spacing w:line="240" w:lineRule="auto"/>
        <w:jc w:val="left"/>
        <w:rPr>
          <w:rFonts w:asciiTheme="majorHAnsi" w:hAnsiTheme="majorHAnsi" w:cs="Calibri"/>
          <w:szCs w:val="24"/>
        </w:rPr>
      </w:pPr>
      <w:r w:rsidRPr="003B4636">
        <w:rPr>
          <w:rFonts w:asciiTheme="majorHAnsi" w:hAnsiTheme="majorHAnsi"/>
          <w:szCs w:val="24"/>
        </w:rPr>
        <w:t xml:space="preserve">Other </w:t>
      </w:r>
      <w:r w:rsidR="0069214C" w:rsidRPr="003B4636">
        <w:rPr>
          <w:rFonts w:asciiTheme="majorHAnsi" w:hAnsiTheme="majorHAnsi"/>
          <w:szCs w:val="24"/>
        </w:rPr>
        <w:t xml:space="preserve">Touch ‘n Seal </w:t>
      </w:r>
      <w:r w:rsidRPr="003B4636">
        <w:rPr>
          <w:rFonts w:asciiTheme="majorHAnsi" w:hAnsiTheme="majorHAnsi"/>
          <w:szCs w:val="24"/>
        </w:rPr>
        <w:t>FR Two-Component Class 1 Fire Retardant Spray Foam</w:t>
      </w:r>
      <w:r w:rsidR="00825489">
        <w:rPr>
          <w:rFonts w:asciiTheme="majorHAnsi" w:hAnsiTheme="majorHAnsi"/>
          <w:szCs w:val="24"/>
        </w:rPr>
        <w:t xml:space="preserve"> features</w:t>
      </w:r>
      <w:r w:rsidR="0069214C" w:rsidRPr="003B4636">
        <w:rPr>
          <w:rFonts w:asciiTheme="majorHAnsi" w:hAnsiTheme="majorHAnsi"/>
          <w:b/>
          <w:szCs w:val="24"/>
        </w:rPr>
        <w:t xml:space="preserve"> </w:t>
      </w:r>
      <w:r w:rsidRPr="003B4636">
        <w:rPr>
          <w:rFonts w:asciiTheme="majorHAnsi" w:hAnsiTheme="majorHAnsi"/>
          <w:szCs w:val="24"/>
        </w:rPr>
        <w:t>include:</w:t>
      </w:r>
    </w:p>
    <w:p w14:paraId="0E6E2BA6" w14:textId="77777777" w:rsidR="004F0688" w:rsidRPr="003B4636" w:rsidRDefault="004F0688" w:rsidP="00387917">
      <w:pPr>
        <w:pStyle w:val="Default"/>
        <w:rPr>
          <w:rFonts w:asciiTheme="majorHAnsi" w:hAnsiTheme="majorHAnsi"/>
        </w:rPr>
      </w:pPr>
    </w:p>
    <w:p w14:paraId="338D3315" w14:textId="7E78DDF9" w:rsidR="004F0688" w:rsidRPr="003B4636" w:rsidRDefault="00387917" w:rsidP="00387917">
      <w:pPr>
        <w:pStyle w:val="Default"/>
        <w:numPr>
          <w:ilvl w:val="0"/>
          <w:numId w:val="1"/>
        </w:numPr>
        <w:rPr>
          <w:rFonts w:asciiTheme="majorHAnsi" w:hAnsiTheme="majorHAnsi"/>
        </w:rPr>
      </w:pPr>
      <w:r w:rsidRPr="003B4636">
        <w:rPr>
          <w:rFonts w:asciiTheme="majorHAnsi" w:hAnsiTheme="majorHAnsi"/>
        </w:rPr>
        <w:t>High compressive</w:t>
      </w:r>
      <w:r w:rsidR="004F0688" w:rsidRPr="003B4636">
        <w:rPr>
          <w:rFonts w:asciiTheme="majorHAnsi" w:hAnsiTheme="majorHAnsi"/>
        </w:rPr>
        <w:t xml:space="preserve"> bond strength </w:t>
      </w:r>
    </w:p>
    <w:p w14:paraId="0A73BEB2" w14:textId="2160B802" w:rsidR="0069214C" w:rsidRPr="003B4636" w:rsidRDefault="004F0688" w:rsidP="00387917">
      <w:pPr>
        <w:pStyle w:val="Default"/>
        <w:numPr>
          <w:ilvl w:val="0"/>
          <w:numId w:val="1"/>
        </w:numPr>
        <w:rPr>
          <w:rFonts w:asciiTheme="majorHAnsi" w:hAnsiTheme="majorHAnsi"/>
        </w:rPr>
      </w:pPr>
      <w:r w:rsidRPr="003B4636">
        <w:rPr>
          <w:rFonts w:asciiTheme="majorHAnsi" w:hAnsiTheme="majorHAnsi"/>
        </w:rPr>
        <w:t xml:space="preserve">Fast cure </w:t>
      </w:r>
      <w:r w:rsidR="00725880" w:rsidRPr="003B4636">
        <w:rPr>
          <w:rFonts w:asciiTheme="majorHAnsi" w:hAnsiTheme="majorHAnsi"/>
        </w:rPr>
        <w:t xml:space="preserve">that </w:t>
      </w:r>
      <w:r w:rsidR="00387917" w:rsidRPr="003B4636">
        <w:rPr>
          <w:rFonts w:asciiTheme="majorHAnsi" w:hAnsiTheme="majorHAnsi"/>
        </w:rPr>
        <w:t>dries within minutes of application</w:t>
      </w:r>
    </w:p>
    <w:p w14:paraId="4AED73CF" w14:textId="34A54B23" w:rsidR="004F0688" w:rsidRPr="003B4636" w:rsidRDefault="004F0688" w:rsidP="00387917">
      <w:pPr>
        <w:pStyle w:val="Default"/>
        <w:numPr>
          <w:ilvl w:val="0"/>
          <w:numId w:val="1"/>
        </w:numPr>
        <w:rPr>
          <w:rFonts w:asciiTheme="majorHAnsi" w:hAnsiTheme="majorHAnsi"/>
        </w:rPr>
      </w:pPr>
      <w:r w:rsidRPr="003B4636">
        <w:rPr>
          <w:rFonts w:asciiTheme="majorHAnsi" w:hAnsiTheme="majorHAnsi"/>
        </w:rPr>
        <w:t>Reduce</w:t>
      </w:r>
      <w:r w:rsidR="00825489">
        <w:rPr>
          <w:rFonts w:asciiTheme="majorHAnsi" w:hAnsiTheme="majorHAnsi"/>
        </w:rPr>
        <w:t>s</w:t>
      </w:r>
      <w:r w:rsidRPr="003B4636">
        <w:rPr>
          <w:rFonts w:asciiTheme="majorHAnsi" w:hAnsiTheme="majorHAnsi"/>
        </w:rPr>
        <w:t xml:space="preserve"> energy loss by as much as 40% </w:t>
      </w:r>
    </w:p>
    <w:p w14:paraId="1280BB79" w14:textId="77777777" w:rsidR="004F0688" w:rsidRPr="003B4636" w:rsidRDefault="004F0688" w:rsidP="00387917">
      <w:pPr>
        <w:pStyle w:val="Default"/>
        <w:numPr>
          <w:ilvl w:val="0"/>
          <w:numId w:val="1"/>
        </w:numPr>
        <w:rPr>
          <w:rFonts w:asciiTheme="majorHAnsi" w:hAnsiTheme="majorHAnsi"/>
        </w:rPr>
      </w:pPr>
      <w:r w:rsidRPr="003B4636">
        <w:rPr>
          <w:rFonts w:asciiTheme="majorHAnsi" w:hAnsiTheme="majorHAnsi"/>
        </w:rPr>
        <w:t xml:space="preserve">Closed cell structure </w:t>
      </w:r>
    </w:p>
    <w:p w14:paraId="35E7E3DD" w14:textId="77777777" w:rsidR="004F0688" w:rsidRPr="003B4636" w:rsidRDefault="004F0688" w:rsidP="00387917">
      <w:pPr>
        <w:pStyle w:val="Default"/>
        <w:numPr>
          <w:ilvl w:val="0"/>
          <w:numId w:val="1"/>
        </w:numPr>
        <w:rPr>
          <w:rFonts w:asciiTheme="majorHAnsi" w:hAnsiTheme="majorHAnsi"/>
        </w:rPr>
      </w:pPr>
      <w:r w:rsidRPr="003B4636">
        <w:rPr>
          <w:rFonts w:asciiTheme="majorHAnsi" w:hAnsiTheme="majorHAnsi"/>
        </w:rPr>
        <w:t xml:space="preserve">High R-value </w:t>
      </w:r>
    </w:p>
    <w:p w14:paraId="2DB62D66" w14:textId="7C4C74C0" w:rsidR="004F0688" w:rsidRPr="003B4636" w:rsidRDefault="004F0688" w:rsidP="00387917">
      <w:pPr>
        <w:pStyle w:val="Default"/>
        <w:numPr>
          <w:ilvl w:val="0"/>
          <w:numId w:val="1"/>
        </w:numPr>
        <w:rPr>
          <w:rFonts w:asciiTheme="majorHAnsi" w:hAnsiTheme="majorHAnsi"/>
        </w:rPr>
      </w:pPr>
      <w:r w:rsidRPr="003B4636">
        <w:rPr>
          <w:rFonts w:asciiTheme="majorHAnsi" w:hAnsiTheme="majorHAnsi"/>
        </w:rPr>
        <w:t>Permanent insulation</w:t>
      </w:r>
      <w:r w:rsidR="002038EA" w:rsidRPr="003B4636">
        <w:rPr>
          <w:rFonts w:asciiTheme="majorHAnsi" w:hAnsiTheme="majorHAnsi"/>
        </w:rPr>
        <w:t xml:space="preserve"> maintains air seal — will</w:t>
      </w:r>
      <w:r w:rsidRPr="003B4636">
        <w:rPr>
          <w:rFonts w:asciiTheme="majorHAnsi" w:hAnsiTheme="majorHAnsi"/>
        </w:rPr>
        <w:t xml:space="preserve"> not shr</w:t>
      </w:r>
      <w:r w:rsidR="002038EA" w:rsidRPr="003B4636">
        <w:rPr>
          <w:rFonts w:asciiTheme="majorHAnsi" w:hAnsiTheme="majorHAnsi"/>
        </w:rPr>
        <w:t>ink or settle like cellulose</w:t>
      </w:r>
    </w:p>
    <w:p w14:paraId="40F85B9A" w14:textId="77777777" w:rsidR="004F0688" w:rsidRPr="003B4636" w:rsidRDefault="004F0688" w:rsidP="00387917">
      <w:pPr>
        <w:pStyle w:val="Default"/>
        <w:numPr>
          <w:ilvl w:val="0"/>
          <w:numId w:val="1"/>
        </w:numPr>
        <w:rPr>
          <w:rFonts w:asciiTheme="majorHAnsi" w:hAnsiTheme="majorHAnsi"/>
        </w:rPr>
      </w:pPr>
      <w:r w:rsidRPr="003B4636">
        <w:rPr>
          <w:rFonts w:asciiTheme="majorHAnsi" w:hAnsiTheme="majorHAnsi"/>
        </w:rPr>
        <w:lastRenderedPageBreak/>
        <w:t xml:space="preserve">Compatible with all fiber insulation systems including cellulose, fiberglass and </w:t>
      </w:r>
      <w:proofErr w:type="spellStart"/>
      <w:r w:rsidRPr="003B4636">
        <w:rPr>
          <w:rFonts w:asciiTheme="majorHAnsi" w:hAnsiTheme="majorHAnsi"/>
        </w:rPr>
        <w:t>rockwool</w:t>
      </w:r>
      <w:proofErr w:type="spellEnd"/>
      <w:r w:rsidRPr="003B4636">
        <w:rPr>
          <w:rFonts w:asciiTheme="majorHAnsi" w:hAnsiTheme="majorHAnsi"/>
        </w:rPr>
        <w:t xml:space="preserve"> </w:t>
      </w:r>
    </w:p>
    <w:p w14:paraId="0CB49DCD" w14:textId="314EAB12" w:rsidR="004F0688" w:rsidRPr="003B4636" w:rsidRDefault="00725880" w:rsidP="00725880">
      <w:pPr>
        <w:pStyle w:val="Default"/>
        <w:numPr>
          <w:ilvl w:val="0"/>
          <w:numId w:val="1"/>
        </w:numPr>
        <w:rPr>
          <w:rFonts w:asciiTheme="majorHAnsi" w:hAnsiTheme="majorHAnsi"/>
        </w:rPr>
      </w:pPr>
      <w:r w:rsidRPr="003B4636">
        <w:rPr>
          <w:rFonts w:asciiTheme="majorHAnsi" w:hAnsiTheme="majorHAnsi"/>
        </w:rPr>
        <w:t>Env</w:t>
      </w:r>
      <w:r w:rsidR="0000250B" w:rsidRPr="003B4636">
        <w:rPr>
          <w:rFonts w:asciiTheme="majorHAnsi" w:hAnsiTheme="majorHAnsi"/>
        </w:rPr>
        <w:t>ironmentally friendly —</w:t>
      </w:r>
      <w:r w:rsidRPr="003B4636">
        <w:rPr>
          <w:rFonts w:asciiTheme="majorHAnsi" w:hAnsiTheme="majorHAnsi"/>
        </w:rPr>
        <w:t xml:space="preserve"> </w:t>
      </w:r>
      <w:r w:rsidR="002038EA" w:rsidRPr="003B4636">
        <w:rPr>
          <w:rFonts w:asciiTheme="majorHAnsi" w:hAnsiTheme="majorHAnsi"/>
        </w:rPr>
        <w:t>no ozone depleting c</w:t>
      </w:r>
      <w:r w:rsidR="004F0688" w:rsidRPr="003B4636">
        <w:rPr>
          <w:rFonts w:asciiTheme="majorHAnsi" w:hAnsiTheme="majorHAnsi"/>
        </w:rPr>
        <w:t xml:space="preserve">hemicals </w:t>
      </w:r>
      <w:r w:rsidR="0000250B" w:rsidRPr="003B4636">
        <w:rPr>
          <w:rFonts w:asciiTheme="majorHAnsi" w:hAnsiTheme="majorHAnsi"/>
        </w:rPr>
        <w:t>and reduces use of fossil fuels</w:t>
      </w:r>
    </w:p>
    <w:p w14:paraId="081687AF" w14:textId="682BFE3A" w:rsidR="004F0688" w:rsidRPr="003B4636" w:rsidRDefault="00387917" w:rsidP="00387917">
      <w:pPr>
        <w:pStyle w:val="Default"/>
        <w:numPr>
          <w:ilvl w:val="0"/>
          <w:numId w:val="1"/>
        </w:numPr>
        <w:rPr>
          <w:rFonts w:asciiTheme="majorHAnsi" w:hAnsiTheme="majorHAnsi"/>
        </w:rPr>
      </w:pPr>
      <w:r w:rsidRPr="003B4636">
        <w:rPr>
          <w:rFonts w:asciiTheme="majorHAnsi" w:hAnsiTheme="majorHAnsi"/>
        </w:rPr>
        <w:t>Reduces</w:t>
      </w:r>
      <w:r w:rsidR="004F0688" w:rsidRPr="003B4636">
        <w:rPr>
          <w:rFonts w:asciiTheme="majorHAnsi" w:hAnsiTheme="majorHAnsi"/>
        </w:rPr>
        <w:t xml:space="preserve"> air exchanges</w:t>
      </w:r>
      <w:r w:rsidRPr="003B4636">
        <w:rPr>
          <w:rFonts w:asciiTheme="majorHAnsi" w:hAnsiTheme="majorHAnsi"/>
        </w:rPr>
        <w:t xml:space="preserve"> by expanding to fill smallest to largest gaps, cracks and holes</w:t>
      </w:r>
    </w:p>
    <w:p w14:paraId="74DE2F54" w14:textId="77777777" w:rsidR="004F0688" w:rsidRPr="003B4636" w:rsidRDefault="004F0688" w:rsidP="00387917">
      <w:pPr>
        <w:spacing w:line="240" w:lineRule="auto"/>
        <w:jc w:val="left"/>
        <w:rPr>
          <w:rFonts w:asciiTheme="majorHAnsi" w:hAnsiTheme="majorHAnsi"/>
          <w:szCs w:val="24"/>
        </w:rPr>
      </w:pPr>
    </w:p>
    <w:p w14:paraId="2D4E1FA3" w14:textId="5CC73FB4" w:rsidR="00387917" w:rsidRPr="003B4636" w:rsidRDefault="00725880" w:rsidP="00387917">
      <w:pPr>
        <w:pStyle w:val="Default"/>
        <w:rPr>
          <w:rFonts w:asciiTheme="majorHAnsi" w:hAnsiTheme="majorHAnsi"/>
        </w:rPr>
      </w:pPr>
      <w:r w:rsidRPr="003B4636">
        <w:rPr>
          <w:rFonts w:asciiTheme="majorHAnsi" w:hAnsiTheme="majorHAnsi"/>
        </w:rPr>
        <w:t xml:space="preserve">FR Two-Component Class 1 Fire Retardant Spray Foam is available in </w:t>
      </w:r>
      <w:r w:rsidR="00387917" w:rsidRPr="003B4636">
        <w:rPr>
          <w:rFonts w:asciiTheme="majorHAnsi" w:hAnsiTheme="majorHAnsi"/>
        </w:rPr>
        <w:t>disposable chemical cylinders (CP660) a</w:t>
      </w:r>
      <w:r w:rsidR="0000250B" w:rsidRPr="003B4636">
        <w:rPr>
          <w:rFonts w:asciiTheme="majorHAnsi" w:hAnsiTheme="majorHAnsi"/>
        </w:rPr>
        <w:t>s well as</w:t>
      </w:r>
      <w:r w:rsidR="00387917" w:rsidRPr="003B4636">
        <w:rPr>
          <w:rFonts w:asciiTheme="majorHAnsi" w:hAnsiTheme="majorHAnsi"/>
        </w:rPr>
        <w:t xml:space="preserve"> </w:t>
      </w:r>
      <w:r w:rsidR="0000250B" w:rsidRPr="003B4636">
        <w:rPr>
          <w:rFonts w:asciiTheme="majorHAnsi" w:hAnsiTheme="majorHAnsi"/>
        </w:rPr>
        <w:t>17-, 60-</w:t>
      </w:r>
      <w:r w:rsidRPr="003B4636">
        <w:rPr>
          <w:rFonts w:asciiTheme="majorHAnsi" w:hAnsiTheme="majorHAnsi"/>
        </w:rPr>
        <w:t xml:space="preserve"> and 120-gallon </w:t>
      </w:r>
      <w:r w:rsidR="00387917" w:rsidRPr="003B4636">
        <w:rPr>
          <w:rFonts w:asciiTheme="majorHAnsi" w:hAnsiTheme="majorHAnsi"/>
        </w:rPr>
        <w:t>refill</w:t>
      </w:r>
      <w:r w:rsidRPr="003B4636">
        <w:rPr>
          <w:rFonts w:asciiTheme="majorHAnsi" w:hAnsiTheme="majorHAnsi"/>
        </w:rPr>
        <w:t xml:space="preserve"> systems. These </w:t>
      </w:r>
      <w:r w:rsidR="0000250B" w:rsidRPr="003B4636">
        <w:rPr>
          <w:rFonts w:asciiTheme="majorHAnsi" w:hAnsiTheme="majorHAnsi"/>
        </w:rPr>
        <w:t xml:space="preserve">refill </w:t>
      </w:r>
      <w:r w:rsidRPr="003B4636">
        <w:rPr>
          <w:rFonts w:asciiTheme="majorHAnsi" w:hAnsiTheme="majorHAnsi"/>
        </w:rPr>
        <w:t xml:space="preserve">systems allow </w:t>
      </w:r>
      <w:r w:rsidR="00387917" w:rsidRPr="003B4636">
        <w:rPr>
          <w:rFonts w:asciiTheme="majorHAnsi" w:hAnsiTheme="majorHAnsi"/>
        </w:rPr>
        <w:t>quick and easy foam application for repairs and renovations, new installations and production applications.</w:t>
      </w:r>
    </w:p>
    <w:p w14:paraId="392FD966" w14:textId="77777777" w:rsidR="0086558E" w:rsidRPr="003B4636" w:rsidRDefault="0086558E" w:rsidP="00387917">
      <w:pPr>
        <w:pStyle w:val="Default"/>
        <w:rPr>
          <w:rFonts w:asciiTheme="majorHAnsi" w:hAnsiTheme="majorHAnsi"/>
        </w:rPr>
      </w:pPr>
    </w:p>
    <w:p w14:paraId="7BB3E53C" w14:textId="660DC9F7" w:rsidR="0086558E" w:rsidRPr="003B4636" w:rsidRDefault="0086558E" w:rsidP="0086558E">
      <w:pPr>
        <w:spacing w:line="240" w:lineRule="auto"/>
        <w:jc w:val="left"/>
        <w:rPr>
          <w:rFonts w:asciiTheme="majorHAnsi" w:hAnsiTheme="majorHAnsi"/>
          <w:color w:val="0000FF" w:themeColor="hyperlink"/>
          <w:szCs w:val="24"/>
          <w:u w:val="single"/>
        </w:rPr>
      </w:pPr>
      <w:r w:rsidRPr="003B4636">
        <w:rPr>
          <w:rFonts w:asciiTheme="majorHAnsi" w:hAnsiTheme="majorHAnsi"/>
          <w:szCs w:val="24"/>
        </w:rPr>
        <w:t xml:space="preserve">For more information, visit </w:t>
      </w:r>
      <w:hyperlink r:id="rId10" w:history="1">
        <w:r w:rsidRPr="003B4636">
          <w:rPr>
            <w:rStyle w:val="Hyperlink"/>
            <w:rFonts w:asciiTheme="majorHAnsi" w:hAnsiTheme="majorHAnsi"/>
            <w:szCs w:val="24"/>
          </w:rPr>
          <w:t>http://www.touch-n-seal.com</w:t>
        </w:r>
      </w:hyperlink>
      <w:r w:rsidRPr="003B4636">
        <w:rPr>
          <w:rStyle w:val="Hyperlink"/>
          <w:rFonts w:asciiTheme="majorHAnsi" w:hAnsiTheme="majorHAnsi"/>
          <w:color w:val="auto"/>
          <w:szCs w:val="24"/>
          <w:u w:val="none"/>
        </w:rPr>
        <w:t xml:space="preserve">  or contact Touch ‘n Seal customer service at 800-325-6180.</w:t>
      </w:r>
    </w:p>
    <w:p w14:paraId="292089FB" w14:textId="77777777" w:rsidR="00387917" w:rsidRPr="003B4636" w:rsidRDefault="00387917" w:rsidP="00387917">
      <w:pPr>
        <w:pStyle w:val="Default"/>
        <w:rPr>
          <w:rFonts w:asciiTheme="majorHAnsi" w:hAnsiTheme="majorHAnsi"/>
        </w:rPr>
      </w:pPr>
      <w:r w:rsidRPr="003B4636">
        <w:rPr>
          <w:rFonts w:asciiTheme="majorHAnsi" w:hAnsiTheme="majorHAnsi"/>
        </w:rPr>
        <w:t xml:space="preserve"> </w:t>
      </w:r>
    </w:p>
    <w:p w14:paraId="61626D66" w14:textId="77777777" w:rsidR="00387917" w:rsidRPr="003B4636" w:rsidRDefault="00387917" w:rsidP="00387917">
      <w:pPr>
        <w:rPr>
          <w:rFonts w:asciiTheme="majorHAnsi" w:hAnsiTheme="majorHAnsi"/>
          <w:szCs w:val="24"/>
        </w:rPr>
      </w:pPr>
      <w:r w:rsidRPr="003B4636">
        <w:rPr>
          <w:rFonts w:asciiTheme="majorHAnsi" w:hAnsiTheme="majorHAnsi"/>
          <w:szCs w:val="24"/>
        </w:rPr>
        <w:t># # #</w:t>
      </w:r>
    </w:p>
    <w:p w14:paraId="42B7CC3D" w14:textId="77777777" w:rsidR="00387917" w:rsidRPr="003B4636" w:rsidRDefault="00387917" w:rsidP="00387917">
      <w:pPr>
        <w:spacing w:line="240" w:lineRule="auto"/>
        <w:jc w:val="left"/>
        <w:rPr>
          <w:rFonts w:asciiTheme="majorHAnsi" w:hAnsiTheme="majorHAnsi"/>
          <w:szCs w:val="24"/>
          <w:u w:val="single"/>
        </w:rPr>
      </w:pPr>
    </w:p>
    <w:p w14:paraId="1854461D" w14:textId="2F32ACBB" w:rsidR="00854AA0" w:rsidRPr="003B4636" w:rsidRDefault="00854AA0" w:rsidP="00854AA0">
      <w:pPr>
        <w:jc w:val="left"/>
        <w:rPr>
          <w:rFonts w:asciiTheme="majorHAnsi" w:eastAsia="Calibri" w:hAnsiTheme="majorHAnsi" w:cs="Calibri"/>
          <w:sz w:val="22"/>
        </w:rPr>
      </w:pPr>
      <w:r w:rsidRPr="003B4636">
        <w:rPr>
          <w:rFonts w:asciiTheme="majorHAnsi" w:eastAsia="Calibri" w:hAnsiTheme="majorHAnsi" w:cs="Calibri"/>
          <w:sz w:val="22"/>
          <w:u w:val="single"/>
        </w:rPr>
        <w:t>About Touch ‘n Seal</w:t>
      </w:r>
    </w:p>
    <w:p w14:paraId="74127BF5" w14:textId="467CF7FF" w:rsidR="00854AA0" w:rsidRPr="00854AA0" w:rsidRDefault="00854AA0" w:rsidP="00854AA0">
      <w:pPr>
        <w:spacing w:line="240" w:lineRule="auto"/>
        <w:jc w:val="left"/>
        <w:rPr>
          <w:rFonts w:asciiTheme="majorHAnsi" w:eastAsia="Calibri" w:hAnsiTheme="majorHAnsi" w:cs="Calibri"/>
          <w:sz w:val="22"/>
        </w:rPr>
      </w:pPr>
      <w:r w:rsidRPr="00854AA0">
        <w:rPr>
          <w:rFonts w:asciiTheme="majorHAnsi" w:eastAsia="Calibri" w:hAnsiTheme="majorHAnsi" w:cs="Calibri"/>
          <w:sz w:val="22"/>
        </w:rPr>
        <w:t>Convenience Products, the manufacturer of Touch ‘n Seal products, is headquartered in St. Louis, Missouri. Touch ‘n Seal Insulating Foams and Sealants are the benchmark for performance in Commercial and Industrial Building and Maintenance, OEM Manufacturing and Specialty applications. A full line of one and two-component spray foams and adhesives are available, including Fire Blocking Foam  (ICC-ES: ESR-1926</w:t>
      </w:r>
      <w:r w:rsidRPr="003B4636">
        <w:rPr>
          <w:rFonts w:asciiTheme="majorHAnsi" w:eastAsia="Calibri" w:hAnsiTheme="majorHAnsi" w:cs="Calibri"/>
          <w:sz w:val="22"/>
        </w:rPr>
        <w:t>), Marine Foam</w:t>
      </w:r>
      <w:r w:rsidRPr="00854AA0">
        <w:rPr>
          <w:rFonts w:asciiTheme="majorHAnsi" w:eastAsia="Calibri" w:hAnsiTheme="majorHAnsi" w:cs="Calibri"/>
          <w:sz w:val="22"/>
        </w:rPr>
        <w:t xml:space="preserve">, Low Pressure Window &amp;Door foam, </w:t>
      </w:r>
      <w:r w:rsidRPr="003B4636">
        <w:rPr>
          <w:rFonts w:asciiTheme="majorHAnsi" w:eastAsia="Calibri" w:hAnsiTheme="majorHAnsi" w:cs="Calibri"/>
          <w:sz w:val="22"/>
        </w:rPr>
        <w:t xml:space="preserve">Roof Tile Adhesive, </w:t>
      </w:r>
      <w:r w:rsidRPr="00854AA0">
        <w:rPr>
          <w:rFonts w:asciiTheme="majorHAnsi" w:eastAsia="Calibri" w:hAnsiTheme="majorHAnsi" w:cs="Calibri"/>
          <w:sz w:val="22"/>
        </w:rPr>
        <w:t xml:space="preserve">Drywall Panel Adhesives, Foam Heating Systems and Accessories, two-component disposable kits, Mining Specialty kits and one-component disposable cylinders. Spray foam is available from 15-board feet kits to 120-gallon refill systems.  One-component straw and gun foam is available in 12 to 30.5 oz. aerosol cans. For more information, visit </w:t>
      </w:r>
      <w:hyperlink r:id="rId11" w:history="1">
        <w:r w:rsidRPr="003B4636">
          <w:rPr>
            <w:rFonts w:asciiTheme="majorHAnsi" w:eastAsia="Calibri" w:hAnsiTheme="majorHAnsi" w:cs="Calibri"/>
            <w:color w:val="0000FF"/>
            <w:sz w:val="22"/>
            <w:u w:val="single"/>
          </w:rPr>
          <w:t>http://www.touch-n-seal.com</w:t>
        </w:r>
      </w:hyperlink>
      <w:r w:rsidR="00117253">
        <w:rPr>
          <w:rFonts w:asciiTheme="majorHAnsi" w:eastAsia="Calibri" w:hAnsiTheme="majorHAnsi" w:cs="Calibri"/>
          <w:color w:val="0000FF"/>
          <w:sz w:val="22"/>
          <w:u w:val="single"/>
        </w:rPr>
        <w:t xml:space="preserve">. </w:t>
      </w:r>
    </w:p>
    <w:p w14:paraId="153F9159" w14:textId="694269FE" w:rsidR="00387917" w:rsidRPr="003B4636" w:rsidRDefault="00387917" w:rsidP="00387917">
      <w:pPr>
        <w:spacing w:line="240" w:lineRule="auto"/>
        <w:jc w:val="left"/>
        <w:rPr>
          <w:rFonts w:asciiTheme="majorHAnsi" w:hAnsiTheme="majorHAnsi"/>
          <w:szCs w:val="24"/>
        </w:rPr>
      </w:pPr>
    </w:p>
    <w:p w14:paraId="42333F10" w14:textId="7D272279" w:rsidR="0005586D" w:rsidRPr="003B4636" w:rsidRDefault="0005586D" w:rsidP="00387917">
      <w:pPr>
        <w:spacing w:line="240" w:lineRule="auto"/>
        <w:jc w:val="left"/>
        <w:rPr>
          <w:rFonts w:asciiTheme="majorHAnsi" w:hAnsiTheme="majorHAnsi"/>
          <w:szCs w:val="24"/>
        </w:rPr>
      </w:pPr>
    </w:p>
    <w:sectPr w:rsidR="0005586D" w:rsidRPr="003B4636" w:rsidSect="00C83513">
      <w:type w:val="continuous"/>
      <w:pgSz w:w="12240" w:h="15840" w:code="1"/>
      <w:pgMar w:top="1440" w:right="720" w:bottom="1440" w:left="432"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3B5D"/>
    <w:multiLevelType w:val="hybridMultilevel"/>
    <w:tmpl w:val="224E8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931AA"/>
    <w:multiLevelType w:val="hybridMultilevel"/>
    <w:tmpl w:val="155CB4CA"/>
    <w:lvl w:ilvl="0" w:tplc="46B27BD4">
      <w:start w:val="1"/>
      <w:numFmt w:val="decimal"/>
      <w:lvlText w:val="%1."/>
      <w:lvlJc w:val="left"/>
      <w:pPr>
        <w:ind w:left="960" w:hanging="600"/>
      </w:pPr>
      <w:rPr>
        <w:rFonts w:hint="default"/>
        <w:color w:val="1A3A6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55807"/>
    <w:multiLevelType w:val="hybridMultilevel"/>
    <w:tmpl w:val="11B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21"/>
    <w:rsid w:val="0000023B"/>
    <w:rsid w:val="0000250B"/>
    <w:rsid w:val="00034E77"/>
    <w:rsid w:val="0005112E"/>
    <w:rsid w:val="0005586D"/>
    <w:rsid w:val="000F5BF8"/>
    <w:rsid w:val="00110ACA"/>
    <w:rsid w:val="00117253"/>
    <w:rsid w:val="00154656"/>
    <w:rsid w:val="00161E7C"/>
    <w:rsid w:val="001806FB"/>
    <w:rsid w:val="002038EA"/>
    <w:rsid w:val="00215FE2"/>
    <w:rsid w:val="00227C24"/>
    <w:rsid w:val="00252EA1"/>
    <w:rsid w:val="002C5A17"/>
    <w:rsid w:val="00332CE6"/>
    <w:rsid w:val="0037100D"/>
    <w:rsid w:val="00373320"/>
    <w:rsid w:val="00387917"/>
    <w:rsid w:val="003B2322"/>
    <w:rsid w:val="003B4636"/>
    <w:rsid w:val="004C43EF"/>
    <w:rsid w:val="004F0688"/>
    <w:rsid w:val="004F216A"/>
    <w:rsid w:val="005E698C"/>
    <w:rsid w:val="005F5537"/>
    <w:rsid w:val="0069214C"/>
    <w:rsid w:val="006A34AD"/>
    <w:rsid w:val="006C3F76"/>
    <w:rsid w:val="00725880"/>
    <w:rsid w:val="0073397E"/>
    <w:rsid w:val="0076282A"/>
    <w:rsid w:val="007646C9"/>
    <w:rsid w:val="00791C77"/>
    <w:rsid w:val="007A24AC"/>
    <w:rsid w:val="007A293B"/>
    <w:rsid w:val="00806346"/>
    <w:rsid w:val="00825489"/>
    <w:rsid w:val="00854AA0"/>
    <w:rsid w:val="0086558E"/>
    <w:rsid w:val="00875963"/>
    <w:rsid w:val="0089307C"/>
    <w:rsid w:val="008C0207"/>
    <w:rsid w:val="008E4459"/>
    <w:rsid w:val="008E6DFE"/>
    <w:rsid w:val="00913173"/>
    <w:rsid w:val="009C1633"/>
    <w:rsid w:val="00A04E7D"/>
    <w:rsid w:val="00A654C1"/>
    <w:rsid w:val="00A903B7"/>
    <w:rsid w:val="00AE0E05"/>
    <w:rsid w:val="00AF021A"/>
    <w:rsid w:val="00B4549B"/>
    <w:rsid w:val="00BC213F"/>
    <w:rsid w:val="00BE2E03"/>
    <w:rsid w:val="00BF52D9"/>
    <w:rsid w:val="00C51B00"/>
    <w:rsid w:val="00C7291E"/>
    <w:rsid w:val="00C83513"/>
    <w:rsid w:val="00C91AEA"/>
    <w:rsid w:val="00CF4476"/>
    <w:rsid w:val="00D8396C"/>
    <w:rsid w:val="00D8661F"/>
    <w:rsid w:val="00D9468B"/>
    <w:rsid w:val="00DD3381"/>
    <w:rsid w:val="00DE0AB4"/>
    <w:rsid w:val="00DE1321"/>
    <w:rsid w:val="00E26059"/>
    <w:rsid w:val="00E32123"/>
    <w:rsid w:val="00E80E3D"/>
    <w:rsid w:val="00EE0DE2"/>
    <w:rsid w:val="00F60866"/>
    <w:rsid w:val="00F917ED"/>
    <w:rsid w:val="00FD54D8"/>
    <w:rsid w:val="00FF5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9447F"/>
  <w15:docId w15:val="{55F94453-E61E-410F-8112-AE777CE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4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866"/>
    <w:rPr>
      <w:color w:val="0000FF" w:themeColor="hyperlink"/>
      <w:u w:val="single"/>
    </w:rPr>
  </w:style>
  <w:style w:type="paragraph" w:styleId="BalloonText">
    <w:name w:val="Balloon Text"/>
    <w:basedOn w:val="Normal"/>
    <w:link w:val="BalloonTextChar"/>
    <w:uiPriority w:val="99"/>
    <w:semiHidden/>
    <w:unhideWhenUsed/>
    <w:rsid w:val="00F608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866"/>
    <w:rPr>
      <w:rFonts w:ascii="Tahoma" w:hAnsi="Tahoma" w:cs="Tahoma"/>
      <w:sz w:val="16"/>
      <w:szCs w:val="16"/>
    </w:rPr>
  </w:style>
  <w:style w:type="character" w:styleId="FollowedHyperlink">
    <w:name w:val="FollowedHyperlink"/>
    <w:basedOn w:val="DefaultParagraphFont"/>
    <w:uiPriority w:val="99"/>
    <w:semiHidden/>
    <w:unhideWhenUsed/>
    <w:rsid w:val="002C5A17"/>
    <w:rPr>
      <w:color w:val="800080" w:themeColor="followedHyperlink"/>
      <w:u w:val="single"/>
    </w:rPr>
  </w:style>
  <w:style w:type="character" w:customStyle="1" w:styleId="Heading1Char">
    <w:name w:val="Heading 1 Char"/>
    <w:basedOn w:val="DefaultParagraphFont"/>
    <w:link w:val="Heading1"/>
    <w:uiPriority w:val="9"/>
    <w:rsid w:val="00D9468B"/>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B4549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549B"/>
    <w:rPr>
      <w:rFonts w:ascii="Consolas" w:hAnsi="Consolas" w:cs="Consolas"/>
      <w:sz w:val="20"/>
      <w:szCs w:val="20"/>
    </w:rPr>
  </w:style>
  <w:style w:type="paragraph" w:customStyle="1" w:styleId="Default">
    <w:name w:val="Default"/>
    <w:rsid w:val="004F0688"/>
    <w:pPr>
      <w:widowControl w:val="0"/>
      <w:autoSpaceDE w:val="0"/>
      <w:autoSpaceDN w:val="0"/>
      <w:adjustRightInd w:val="0"/>
      <w:spacing w:line="240" w:lineRule="auto"/>
      <w:jc w:val="left"/>
    </w:pPr>
    <w:rPr>
      <w:rFonts w:ascii="Arial" w:hAnsi="Arial" w:cs="Arial"/>
      <w:color w:val="000000"/>
      <w:szCs w:val="24"/>
    </w:rPr>
  </w:style>
  <w:style w:type="paragraph" w:styleId="ListParagraph">
    <w:name w:val="List Paragraph"/>
    <w:basedOn w:val="Normal"/>
    <w:uiPriority w:val="34"/>
    <w:qFormat/>
    <w:rsid w:val="007A2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152">
      <w:bodyDiv w:val="1"/>
      <w:marLeft w:val="0"/>
      <w:marRight w:val="0"/>
      <w:marTop w:val="0"/>
      <w:marBottom w:val="0"/>
      <w:divBdr>
        <w:top w:val="none" w:sz="0" w:space="0" w:color="auto"/>
        <w:left w:val="none" w:sz="0" w:space="0" w:color="auto"/>
        <w:bottom w:val="none" w:sz="0" w:space="0" w:color="auto"/>
        <w:right w:val="none" w:sz="0" w:space="0" w:color="auto"/>
      </w:divBdr>
    </w:div>
    <w:div w:id="845940065">
      <w:bodyDiv w:val="1"/>
      <w:marLeft w:val="0"/>
      <w:marRight w:val="0"/>
      <w:marTop w:val="0"/>
      <w:marBottom w:val="0"/>
      <w:divBdr>
        <w:top w:val="none" w:sz="0" w:space="0" w:color="auto"/>
        <w:left w:val="none" w:sz="0" w:space="0" w:color="auto"/>
        <w:bottom w:val="none" w:sz="0" w:space="0" w:color="auto"/>
        <w:right w:val="none" w:sz="0" w:space="0" w:color="auto"/>
      </w:divBdr>
    </w:div>
    <w:div w:id="1075858008">
      <w:bodyDiv w:val="1"/>
      <w:marLeft w:val="0"/>
      <w:marRight w:val="0"/>
      <w:marTop w:val="0"/>
      <w:marBottom w:val="0"/>
      <w:divBdr>
        <w:top w:val="none" w:sz="0" w:space="0" w:color="auto"/>
        <w:left w:val="none" w:sz="0" w:space="0" w:color="auto"/>
        <w:bottom w:val="none" w:sz="0" w:space="0" w:color="auto"/>
        <w:right w:val="none" w:sz="0" w:space="0" w:color="auto"/>
      </w:divBdr>
    </w:div>
    <w:div w:id="12268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n-se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yn@ryan-pr.com" TargetMode="External"/><Relationship Id="rId11" Type="http://schemas.openxmlformats.org/officeDocument/2006/relationships/hyperlink" Target="http://www.touch-n-seal.com/" TargetMode="External"/><Relationship Id="rId5" Type="http://schemas.openxmlformats.org/officeDocument/2006/relationships/image" Target="media/image1.jpeg"/><Relationship Id="rId10" Type="http://schemas.openxmlformats.org/officeDocument/2006/relationships/hyperlink" Target="http://www.touch-n-seal.com/" TargetMode="External"/><Relationship Id="rId4" Type="http://schemas.openxmlformats.org/officeDocument/2006/relationships/webSettings" Target="webSettings.xml"/><Relationship Id="rId9" Type="http://schemas.openxmlformats.org/officeDocument/2006/relationships/hyperlink" Target="http://www.touch-n-seal.com/assets/pdf/54025_TNS_2KFR_T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Sites</dc:creator>
  <cp:lastModifiedBy>Joel Baker</cp:lastModifiedBy>
  <cp:revision>2</cp:revision>
  <dcterms:created xsi:type="dcterms:W3CDTF">2015-01-12T19:41:00Z</dcterms:created>
  <dcterms:modified xsi:type="dcterms:W3CDTF">2015-01-12T19:41:00Z</dcterms:modified>
</cp:coreProperties>
</file>